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2" w:rsidRDefault="00061A02" w:rsidP="00061A0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</w:t>
      </w: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1A02" w:rsidRDefault="00061A02" w:rsidP="00061A0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:rsidR="00377003" w:rsidRDefault="00377003" w:rsidP="00377003">
      <w:pPr>
        <w:jc w:val="both"/>
      </w:pPr>
    </w:p>
    <w:p w:rsidR="00CA0740" w:rsidRPr="00B15EAA" w:rsidRDefault="007F1E56" w:rsidP="00CA0740">
      <w:pPr>
        <w:jc w:val="both"/>
      </w:pPr>
      <w:r w:rsidRPr="002A77D6">
        <w:t xml:space="preserve">Об </w:t>
      </w:r>
      <w:r>
        <w:t xml:space="preserve">утверждении нормативов затрат </w:t>
      </w:r>
      <w:r w:rsidRPr="002A77D6">
        <w:t>на организацию мероприятий при осуществлении деятельности по обращению с животными без владельцев на</w:t>
      </w:r>
      <w:r>
        <w:rPr>
          <w:spacing w:val="-6"/>
        </w:rPr>
        <w:t xml:space="preserve"> </w:t>
      </w:r>
      <w:r w:rsidR="00377003">
        <w:t>2021</w:t>
      </w:r>
      <w:r w:rsidR="00962B6E">
        <w:t xml:space="preserve"> год</w:t>
      </w:r>
    </w:p>
    <w:p w:rsidR="00061A02" w:rsidRDefault="00061A02" w:rsidP="00061A02">
      <w:pPr>
        <w:jc w:val="both"/>
      </w:pPr>
    </w:p>
    <w:p w:rsidR="00061A02" w:rsidRDefault="00061A02" w:rsidP="00061A02">
      <w:pPr>
        <w:jc w:val="both"/>
      </w:pPr>
    </w:p>
    <w:p w:rsidR="00061A02" w:rsidRDefault="002275DD" w:rsidP="002275DD">
      <w:pPr>
        <w:ind w:firstLine="708"/>
        <w:jc w:val="both"/>
      </w:pPr>
      <w:r w:rsidRPr="00B15EAA">
        <w:rPr>
          <w:rFonts w:eastAsia="Lucida Sans Unicode"/>
          <w:spacing w:val="-6"/>
          <w:lang w:eastAsia="hi-IN" w:bidi="hi-IN"/>
        </w:rPr>
        <w:t xml:space="preserve">В </w:t>
      </w:r>
      <w:r w:rsidR="00061A02">
        <w:t>соответствии</w:t>
      </w:r>
      <w:bookmarkStart w:id="0" w:name="_GoBack"/>
      <w:bookmarkEnd w:id="0"/>
      <w:r w:rsidR="00061A02">
        <w:t xml:space="preserve"> </w:t>
      </w:r>
      <w:r w:rsidR="00A45153">
        <w:t xml:space="preserve">с </w:t>
      </w:r>
      <w:r w:rsidR="00061A02">
        <w:t xml:space="preserve">постановлением правительства Еврейской автономной области </w:t>
      </w:r>
      <w:r w:rsidR="004D20A8">
        <w:t xml:space="preserve">от 21.09.2020 </w:t>
      </w:r>
      <w:r w:rsidR="00D941BC" w:rsidRPr="004D20A8">
        <w:t xml:space="preserve">№ </w:t>
      </w:r>
      <w:r w:rsidR="004D20A8" w:rsidRPr="004D20A8">
        <w:t xml:space="preserve">326-пп </w:t>
      </w:r>
      <w:r w:rsidR="00061A02" w:rsidRPr="004D20A8">
        <w:t>«</w:t>
      </w:r>
      <w:r w:rsidR="00D941BC">
        <w:t xml:space="preserve">Об утверждении Порядка установления нормативов затрат на отлов </w:t>
      </w:r>
      <w:r w:rsidR="00D941BC" w:rsidRPr="00B15EAA">
        <w:t>одного животного без владельца, на организацию утилизации одного погибшего отловленного животного без владельца, на организацию содержания одного животного за десять дней, на организацию проведения учёта одного животного и на проведение лечебных мероприятий на одного отловленного животного без владельца</w:t>
      </w:r>
      <w:r w:rsidR="00E912FB">
        <w:t>»</w:t>
      </w:r>
      <w:r w:rsidR="00061A02">
        <w:t>:</w:t>
      </w:r>
    </w:p>
    <w:p w:rsidR="00061A02" w:rsidRDefault="00061A02" w:rsidP="003304DA">
      <w:pPr>
        <w:ind w:firstLine="708"/>
        <w:jc w:val="both"/>
      </w:pPr>
      <w:r>
        <w:t>1. Утвердить</w:t>
      </w:r>
      <w:r w:rsidR="003304DA">
        <w:t xml:space="preserve"> </w:t>
      </w:r>
      <w:r w:rsidR="00962B6E">
        <w:t xml:space="preserve">прилагаемые </w:t>
      </w:r>
      <w:r w:rsidR="007F1E56">
        <w:t xml:space="preserve">нормативы </w:t>
      </w:r>
      <w:r w:rsidR="007F1E56" w:rsidRPr="00377003">
        <w:t>затрат</w:t>
      </w:r>
      <w:r w:rsidR="00377003" w:rsidRPr="00377003">
        <w:t xml:space="preserve"> </w:t>
      </w:r>
      <w:r w:rsidR="007F1E56" w:rsidRPr="002A77D6">
        <w:t>на организацию мероприятий при осуществлении деятельности по обращению с животными без</w:t>
      </w:r>
      <w:r w:rsidR="007F1E56">
        <w:t xml:space="preserve"> владельцев</w:t>
      </w:r>
      <w:r w:rsidR="00E871AF">
        <w:t xml:space="preserve"> на 2021 год</w:t>
      </w:r>
      <w:r w:rsidR="002A04BC">
        <w:t>.</w:t>
      </w:r>
    </w:p>
    <w:p w:rsidR="00061A02" w:rsidRDefault="004937FA" w:rsidP="00061A02">
      <w:pPr>
        <w:autoSpaceDE w:val="0"/>
        <w:autoSpaceDN w:val="0"/>
        <w:adjustRightInd w:val="0"/>
        <w:ind w:firstLine="851"/>
        <w:jc w:val="both"/>
      </w:pPr>
      <w:r>
        <w:t>2</w:t>
      </w:r>
      <w:r w:rsidR="00061A02">
        <w:t>. Настоящее распоряжение вступает в силу со дн</w:t>
      </w:r>
      <w:r w:rsidR="00D941BC">
        <w:t>я его официального опубликования</w:t>
      </w:r>
      <w:r w:rsidR="00061A02">
        <w:t>.</w:t>
      </w:r>
    </w:p>
    <w:p w:rsidR="00061A02" w:rsidRDefault="00061A02" w:rsidP="00061A02">
      <w:pPr>
        <w:autoSpaceDE w:val="0"/>
        <w:autoSpaceDN w:val="0"/>
        <w:adjustRightInd w:val="0"/>
        <w:ind w:firstLine="700"/>
        <w:jc w:val="both"/>
      </w:pPr>
    </w:p>
    <w:p w:rsidR="00061A02" w:rsidRDefault="00061A02" w:rsidP="00061A02">
      <w:pPr>
        <w:autoSpaceDE w:val="0"/>
        <w:autoSpaceDN w:val="0"/>
        <w:adjustRightInd w:val="0"/>
        <w:ind w:firstLine="700"/>
        <w:jc w:val="both"/>
      </w:pPr>
    </w:p>
    <w:p w:rsidR="004937FA" w:rsidRDefault="004937FA" w:rsidP="00061A02">
      <w:pPr>
        <w:autoSpaceDE w:val="0"/>
        <w:autoSpaceDN w:val="0"/>
        <w:adjustRightInd w:val="0"/>
        <w:ind w:firstLine="700"/>
        <w:jc w:val="both"/>
      </w:pPr>
    </w:p>
    <w:p w:rsidR="003304DA" w:rsidRPr="00B15EAA" w:rsidRDefault="004D20A8" w:rsidP="003304DA">
      <w:proofErr w:type="gramStart"/>
      <w:r>
        <w:t xml:space="preserve">Губернатор </w:t>
      </w:r>
      <w:r w:rsidR="003304DA" w:rsidRPr="00B15EAA">
        <w:t xml:space="preserve"> области</w:t>
      </w:r>
      <w:proofErr w:type="gramEnd"/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  <w:t xml:space="preserve">  </w:t>
      </w:r>
      <w:r>
        <w:t xml:space="preserve"> </w:t>
      </w:r>
      <w:r w:rsidR="003304DA" w:rsidRPr="00B15EAA">
        <w:t>Р.Э. Гольдштейн</w:t>
      </w:r>
    </w:p>
    <w:p w:rsidR="003304DA" w:rsidRDefault="003304DA" w:rsidP="003304DA">
      <w:pPr>
        <w:ind w:left="4248" w:firstLine="708"/>
        <w:jc w:val="both"/>
        <w:sectPr w:rsidR="003304DA" w:rsidSect="00E6117C">
          <w:headerReference w:type="first" r:id="rId6"/>
          <w:pgSz w:w="11905" w:h="16838"/>
          <w:pgMar w:top="1134" w:right="851" w:bottom="1134" w:left="1701" w:header="425" w:footer="709" w:gutter="0"/>
          <w:pgNumType w:start="8"/>
          <w:cols w:space="720"/>
          <w:noEndnote/>
          <w:titlePg/>
          <w:docGrid w:linePitch="381"/>
        </w:sectPr>
      </w:pPr>
    </w:p>
    <w:p w:rsidR="003304DA" w:rsidRDefault="003304DA" w:rsidP="003304DA">
      <w:pPr>
        <w:ind w:left="4248" w:firstLine="708"/>
        <w:jc w:val="both"/>
        <w:sectPr w:rsidR="003304DA" w:rsidSect="00907DC7">
          <w:type w:val="continuous"/>
          <w:pgSz w:w="11905" w:h="16838"/>
          <w:pgMar w:top="1134" w:right="850" w:bottom="1134" w:left="1701" w:header="426" w:footer="709" w:gutter="0"/>
          <w:pgNumType w:start="8"/>
          <w:cols w:space="720"/>
          <w:noEndnote/>
          <w:titlePg/>
          <w:docGrid w:linePitch="381"/>
        </w:sectPr>
      </w:pPr>
    </w:p>
    <w:p w:rsidR="00514807" w:rsidRDefault="00061A02" w:rsidP="00514807">
      <w:pPr>
        <w:ind w:left="4248" w:firstLine="708"/>
        <w:jc w:val="both"/>
      </w:pPr>
      <w:r>
        <w:lastRenderedPageBreak/>
        <w:t>УТВЕРЖДЕНЫ</w:t>
      </w:r>
    </w:p>
    <w:p w:rsidR="00514807" w:rsidRDefault="00514807" w:rsidP="00514807">
      <w:pPr>
        <w:ind w:left="4248" w:firstLine="708"/>
        <w:jc w:val="both"/>
      </w:pPr>
    </w:p>
    <w:p w:rsidR="00061A02" w:rsidRDefault="00514807" w:rsidP="00514807">
      <w:pPr>
        <w:ind w:left="4248" w:firstLine="708"/>
        <w:jc w:val="both"/>
      </w:pPr>
      <w:r>
        <w:t>Р</w:t>
      </w:r>
      <w:r w:rsidR="00061A02">
        <w:t>аспоряжением правительства</w:t>
      </w:r>
    </w:p>
    <w:p w:rsidR="00061A02" w:rsidRDefault="00514807" w:rsidP="00514807">
      <w:pPr>
        <w:ind w:left="4248" w:firstLine="708"/>
        <w:jc w:val="both"/>
      </w:pPr>
      <w:r>
        <w:t xml:space="preserve">Еврейской автономной </w:t>
      </w:r>
      <w:r w:rsidR="00061A02">
        <w:t>области</w:t>
      </w:r>
    </w:p>
    <w:p w:rsidR="00061A02" w:rsidRDefault="00061A02" w:rsidP="00061A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2FB">
        <w:t>от _____________ №</w:t>
      </w:r>
      <w:r>
        <w:t>_____</w:t>
      </w:r>
      <w:r w:rsidR="00A45153">
        <w:t>___</w:t>
      </w:r>
      <w:r w:rsidR="00514807">
        <w:t>_</w:t>
      </w:r>
    </w:p>
    <w:p w:rsidR="00061A02" w:rsidRDefault="00061A02" w:rsidP="00061A02"/>
    <w:p w:rsidR="00061A02" w:rsidRDefault="00061A02" w:rsidP="00061A02">
      <w:pPr>
        <w:ind w:firstLine="708"/>
        <w:jc w:val="center"/>
      </w:pPr>
    </w:p>
    <w:p w:rsidR="002A04BC" w:rsidRDefault="00503829" w:rsidP="0005175B">
      <w:pPr>
        <w:ind w:firstLine="708"/>
        <w:jc w:val="center"/>
      </w:pPr>
      <w:r>
        <w:t xml:space="preserve">Нормативы </w:t>
      </w:r>
      <w:r w:rsidR="002A04BC" w:rsidRPr="00377003">
        <w:t xml:space="preserve">затрат </w:t>
      </w:r>
    </w:p>
    <w:p w:rsidR="002A04BC" w:rsidRDefault="002A04BC" w:rsidP="0005175B">
      <w:pPr>
        <w:ind w:firstLine="708"/>
        <w:jc w:val="center"/>
      </w:pPr>
      <w:proofErr w:type="gramStart"/>
      <w:r w:rsidRPr="00377003">
        <w:t>на</w:t>
      </w:r>
      <w:proofErr w:type="gramEnd"/>
      <w:r w:rsidRPr="00377003">
        <w:t xml:space="preserve"> </w:t>
      </w:r>
      <w:r w:rsidR="007F1E56" w:rsidRPr="002A77D6">
        <w:t>организацию мероприятий при осуществлении деятельности по обращению с животными без</w:t>
      </w:r>
      <w:r w:rsidR="007F1E56">
        <w:t xml:space="preserve"> владельцев</w:t>
      </w:r>
      <w:r w:rsidR="00E871AF">
        <w:t xml:space="preserve"> на 2021 год</w:t>
      </w:r>
    </w:p>
    <w:p w:rsidR="007F1E56" w:rsidRDefault="007F1E56" w:rsidP="0005175B">
      <w:pPr>
        <w:ind w:firstLine="708"/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6776"/>
        <w:gridCol w:w="1981"/>
      </w:tblGrid>
      <w:tr w:rsidR="00503829" w:rsidRPr="00436D39" w:rsidTr="007F1E56">
        <w:trPr>
          <w:trHeight w:val="691"/>
        </w:trPr>
        <w:tc>
          <w:tcPr>
            <w:tcW w:w="594" w:type="dxa"/>
          </w:tcPr>
          <w:p w:rsidR="00503829" w:rsidRPr="00436D39" w:rsidRDefault="00503829" w:rsidP="00503829">
            <w:pPr>
              <w:jc w:val="center"/>
              <w:rPr>
                <w:szCs w:val="24"/>
              </w:rPr>
            </w:pPr>
            <w:r w:rsidRPr="00436D39">
              <w:rPr>
                <w:szCs w:val="24"/>
              </w:rPr>
              <w:t>№ п/п</w:t>
            </w:r>
          </w:p>
        </w:tc>
        <w:tc>
          <w:tcPr>
            <w:tcW w:w="6776" w:type="dxa"/>
          </w:tcPr>
          <w:p w:rsidR="00503829" w:rsidRPr="00436D39" w:rsidRDefault="00503829" w:rsidP="00B56356">
            <w:pPr>
              <w:jc w:val="center"/>
              <w:rPr>
                <w:szCs w:val="24"/>
              </w:rPr>
            </w:pPr>
            <w:r w:rsidRPr="00436D39">
              <w:rPr>
                <w:szCs w:val="24"/>
              </w:rPr>
              <w:t xml:space="preserve">Наименование </w:t>
            </w:r>
            <w:r w:rsidR="00436D39">
              <w:rPr>
                <w:szCs w:val="24"/>
              </w:rPr>
              <w:t>норматива затрат</w:t>
            </w:r>
          </w:p>
        </w:tc>
        <w:tc>
          <w:tcPr>
            <w:tcW w:w="1981" w:type="dxa"/>
          </w:tcPr>
          <w:p w:rsidR="00503829" w:rsidRPr="00436D39" w:rsidRDefault="00436D39" w:rsidP="00962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Сумма</w:t>
            </w:r>
            <w:r w:rsidR="00962B6E">
              <w:rPr>
                <w:szCs w:val="24"/>
              </w:rPr>
              <w:t xml:space="preserve"> (</w:t>
            </w:r>
            <w:r w:rsidR="00962B6E" w:rsidRPr="00436D39">
              <w:rPr>
                <w:szCs w:val="24"/>
              </w:rPr>
              <w:t>рублей</w:t>
            </w:r>
            <w:r w:rsidR="00962B6E">
              <w:rPr>
                <w:szCs w:val="24"/>
              </w:rPr>
              <w:t>)</w:t>
            </w:r>
            <w:r w:rsidR="00503829" w:rsidRPr="00436D39">
              <w:rPr>
                <w:szCs w:val="24"/>
              </w:rPr>
              <w:t xml:space="preserve"> </w:t>
            </w:r>
          </w:p>
        </w:tc>
      </w:tr>
      <w:tr w:rsidR="00503829" w:rsidRPr="00436D39" w:rsidTr="002A04BC">
        <w:tc>
          <w:tcPr>
            <w:tcW w:w="594" w:type="dxa"/>
          </w:tcPr>
          <w:p w:rsidR="00503829" w:rsidRPr="00436D39" w:rsidRDefault="00503829" w:rsidP="00503829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1.</w:t>
            </w:r>
          </w:p>
        </w:tc>
        <w:tc>
          <w:tcPr>
            <w:tcW w:w="6776" w:type="dxa"/>
          </w:tcPr>
          <w:p w:rsidR="00503829" w:rsidRPr="002A04BC" w:rsidRDefault="007C1FD4" w:rsidP="00B56356">
            <w:pPr>
              <w:jc w:val="both"/>
            </w:pPr>
            <w:r w:rsidRPr="00444BB9">
              <w:t>Отлов одного животного без владельца</w:t>
            </w:r>
          </w:p>
        </w:tc>
        <w:tc>
          <w:tcPr>
            <w:tcW w:w="1981" w:type="dxa"/>
          </w:tcPr>
          <w:p w:rsidR="00503829" w:rsidRPr="00436D39" w:rsidRDefault="007C1FD4" w:rsidP="00B563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682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2.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t>Организация утилизации одного погибшего отловленного животного без владельца</w:t>
            </w:r>
          </w:p>
        </w:tc>
        <w:tc>
          <w:tcPr>
            <w:tcW w:w="1981" w:type="dxa"/>
          </w:tcPr>
          <w:p w:rsidR="00E871AF" w:rsidRDefault="00E871AF" w:rsidP="007F1E56">
            <w:pPr>
              <w:jc w:val="center"/>
              <w:rPr>
                <w:szCs w:val="24"/>
              </w:rPr>
            </w:pPr>
          </w:p>
          <w:p w:rsidR="007F1E56" w:rsidRPr="00436D39" w:rsidRDefault="007C1FD4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1693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3.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t>Организация содержания одного животного за пятнадцать дней</w:t>
            </w:r>
          </w:p>
        </w:tc>
        <w:tc>
          <w:tcPr>
            <w:tcW w:w="1981" w:type="dxa"/>
          </w:tcPr>
          <w:p w:rsidR="00E871AF" w:rsidRDefault="00E871AF" w:rsidP="007F1E56">
            <w:pPr>
              <w:jc w:val="center"/>
              <w:rPr>
                <w:szCs w:val="24"/>
              </w:rPr>
            </w:pPr>
          </w:p>
          <w:p w:rsidR="007F1E56" w:rsidRPr="00436D39" w:rsidRDefault="007C1FD4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3113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4.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t>Организация проведения учёта одного животного</w:t>
            </w:r>
          </w:p>
        </w:tc>
        <w:tc>
          <w:tcPr>
            <w:tcW w:w="1981" w:type="dxa"/>
          </w:tcPr>
          <w:p w:rsidR="007F1E56" w:rsidRPr="00436D39" w:rsidRDefault="007C1FD4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5.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t>Проведение лечебных мероприятий на одного отловленного животного без владельца</w:t>
            </w:r>
          </w:p>
        </w:tc>
        <w:tc>
          <w:tcPr>
            <w:tcW w:w="1981" w:type="dxa"/>
          </w:tcPr>
          <w:p w:rsidR="00E871AF" w:rsidRDefault="00E871AF" w:rsidP="007F1E56">
            <w:pPr>
              <w:jc w:val="center"/>
              <w:rPr>
                <w:szCs w:val="24"/>
              </w:rPr>
            </w:pPr>
          </w:p>
          <w:p w:rsidR="007F1E56" w:rsidRPr="00436D39" w:rsidRDefault="007C1FD4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1768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Pr="00436D39" w:rsidRDefault="007F1E56" w:rsidP="007F1E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rPr>
                <w:spacing w:val="-6"/>
              </w:rPr>
              <w:t>Организация возврата на прежнее место обитания одного отловленного животного без владельца</w:t>
            </w:r>
            <w:r>
              <w:rPr>
                <w:spacing w:val="-6"/>
              </w:rPr>
              <w:t>, не проявляющего немотивированной агрессивности</w:t>
            </w:r>
          </w:p>
        </w:tc>
        <w:tc>
          <w:tcPr>
            <w:tcW w:w="1981" w:type="dxa"/>
          </w:tcPr>
          <w:p w:rsidR="00E871AF" w:rsidRDefault="00E871AF" w:rsidP="007F1E56">
            <w:pPr>
              <w:jc w:val="center"/>
              <w:rPr>
                <w:szCs w:val="24"/>
              </w:rPr>
            </w:pPr>
          </w:p>
          <w:p w:rsidR="00E871AF" w:rsidRDefault="00E871AF" w:rsidP="007F1E56">
            <w:pPr>
              <w:jc w:val="center"/>
              <w:rPr>
                <w:szCs w:val="24"/>
              </w:rPr>
            </w:pPr>
          </w:p>
          <w:p w:rsidR="007F1E56" w:rsidRDefault="007C1FD4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472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Default="007F1E56" w:rsidP="007F1E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rPr>
                <w:spacing w:val="-6"/>
              </w:rPr>
              <w:t>Осуществление умерщвления (по показаниям) отловленного животного без владельца</w:t>
            </w:r>
          </w:p>
        </w:tc>
        <w:tc>
          <w:tcPr>
            <w:tcW w:w="1981" w:type="dxa"/>
          </w:tcPr>
          <w:p w:rsidR="00E871AF" w:rsidRDefault="00E871AF" w:rsidP="007F1E56">
            <w:pPr>
              <w:jc w:val="center"/>
              <w:rPr>
                <w:szCs w:val="24"/>
              </w:rPr>
            </w:pPr>
          </w:p>
          <w:p w:rsidR="007F1E56" w:rsidRDefault="007C1FD4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598</w:t>
            </w:r>
          </w:p>
        </w:tc>
      </w:tr>
    </w:tbl>
    <w:p w:rsidR="00503829" w:rsidRDefault="00503829" w:rsidP="00503829">
      <w:pPr>
        <w:ind w:firstLine="708"/>
        <w:jc w:val="both"/>
      </w:pPr>
    </w:p>
    <w:sectPr w:rsidR="00503829" w:rsidSect="0005175B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4E" w:rsidRDefault="00C8304E">
      <w:r>
        <w:separator/>
      </w:r>
    </w:p>
  </w:endnote>
  <w:endnote w:type="continuationSeparator" w:id="0">
    <w:p w:rsidR="00C8304E" w:rsidRDefault="00C8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4E" w:rsidRDefault="00C8304E">
      <w:r>
        <w:separator/>
      </w:r>
    </w:p>
  </w:footnote>
  <w:footnote w:type="continuationSeparator" w:id="0">
    <w:p w:rsidR="00C8304E" w:rsidRDefault="00C8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4DA" w:rsidRDefault="003304DA">
    <w:pPr>
      <w:pStyle w:val="a6"/>
      <w:jc w:val="center"/>
    </w:pPr>
  </w:p>
  <w:p w:rsidR="003304DA" w:rsidRDefault="00330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2"/>
    <w:rsid w:val="0005175B"/>
    <w:rsid w:val="00061A02"/>
    <w:rsid w:val="000E24E8"/>
    <w:rsid w:val="001606AB"/>
    <w:rsid w:val="00187C74"/>
    <w:rsid w:val="001E6493"/>
    <w:rsid w:val="001F3B6E"/>
    <w:rsid w:val="002275DD"/>
    <w:rsid w:val="002502BD"/>
    <w:rsid w:val="002A04BC"/>
    <w:rsid w:val="002B617B"/>
    <w:rsid w:val="00322F6C"/>
    <w:rsid w:val="0032726B"/>
    <w:rsid w:val="003304DA"/>
    <w:rsid w:val="00377003"/>
    <w:rsid w:val="003F2E82"/>
    <w:rsid w:val="00436D39"/>
    <w:rsid w:val="00453ABB"/>
    <w:rsid w:val="004937FA"/>
    <w:rsid w:val="004D20A8"/>
    <w:rsid w:val="004D517F"/>
    <w:rsid w:val="00503829"/>
    <w:rsid w:val="00514807"/>
    <w:rsid w:val="006103A5"/>
    <w:rsid w:val="00653A9D"/>
    <w:rsid w:val="00673D5B"/>
    <w:rsid w:val="006A1F44"/>
    <w:rsid w:val="006C4D03"/>
    <w:rsid w:val="006C7135"/>
    <w:rsid w:val="00704683"/>
    <w:rsid w:val="00757E3F"/>
    <w:rsid w:val="007C1FD4"/>
    <w:rsid w:val="007F1697"/>
    <w:rsid w:val="007F1E56"/>
    <w:rsid w:val="00962B6E"/>
    <w:rsid w:val="00A45153"/>
    <w:rsid w:val="00A60B59"/>
    <w:rsid w:val="00B251A9"/>
    <w:rsid w:val="00B56356"/>
    <w:rsid w:val="00B64121"/>
    <w:rsid w:val="00B74EA6"/>
    <w:rsid w:val="00B93BB9"/>
    <w:rsid w:val="00C8304E"/>
    <w:rsid w:val="00CA0740"/>
    <w:rsid w:val="00CC1195"/>
    <w:rsid w:val="00CF2A78"/>
    <w:rsid w:val="00D22CC1"/>
    <w:rsid w:val="00D941BC"/>
    <w:rsid w:val="00DA330B"/>
    <w:rsid w:val="00DF07FA"/>
    <w:rsid w:val="00E34A4E"/>
    <w:rsid w:val="00E871AF"/>
    <w:rsid w:val="00E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9838D-283B-4A2F-B3F4-6E969DA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1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061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04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94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41B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Дмитриевна</dc:creator>
  <cp:lastModifiedBy>Ведерникова Наталья Владмировна</cp:lastModifiedBy>
  <cp:revision>4</cp:revision>
  <cp:lastPrinted>2021-02-12T04:40:00Z</cp:lastPrinted>
  <dcterms:created xsi:type="dcterms:W3CDTF">2021-02-05T02:08:00Z</dcterms:created>
  <dcterms:modified xsi:type="dcterms:W3CDTF">2021-02-12T04:40:00Z</dcterms:modified>
</cp:coreProperties>
</file>